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2B7D9E" w14:textId="5352E7D7" w:rsidR="00CC6261" w:rsidRPr="00CC6261" w:rsidRDefault="00CC6261" w:rsidP="00CC6261">
      <w:pPr>
        <w:jc w:val="left"/>
        <w:rPr>
          <w:rFonts w:ascii="方正小标宋简体" w:eastAsia="方正小标宋简体" w:hAnsi="仿宋"/>
          <w:sz w:val="32"/>
          <w:szCs w:val="32"/>
        </w:rPr>
      </w:pPr>
      <w:bookmarkStart w:id="0" w:name="OLE_LINK1"/>
      <w:bookmarkStart w:id="1" w:name="OLE_LINK2"/>
      <w:r>
        <w:rPr>
          <w:rFonts w:ascii="方正小标宋简体" w:eastAsia="方正小标宋简体" w:hAnsi="仿宋" w:hint="eastAsia"/>
          <w:sz w:val="32"/>
          <w:szCs w:val="32"/>
        </w:rPr>
        <w:t>附件1：</w:t>
      </w:r>
    </w:p>
    <w:p w14:paraId="3E7AE703" w14:textId="70718326" w:rsidR="006A5B0F" w:rsidRDefault="00CC6261">
      <w:pPr>
        <w:jc w:val="center"/>
        <w:rPr>
          <w:rFonts w:ascii="方正小标宋简体" w:eastAsia="方正小标宋简体" w:hAnsi="仿宋"/>
          <w:sz w:val="44"/>
          <w:szCs w:val="44"/>
        </w:rPr>
      </w:pPr>
      <w:r>
        <w:rPr>
          <w:rFonts w:ascii="方正小标宋简体" w:eastAsia="方正小标宋简体" w:hAnsi="仿宋" w:hint="eastAsia"/>
          <w:sz w:val="44"/>
          <w:szCs w:val="44"/>
        </w:rPr>
        <w:t>2025年新闻宣传重点</w:t>
      </w:r>
    </w:p>
    <w:p w14:paraId="5E5548C6" w14:textId="462B234C" w:rsidR="006A5B0F" w:rsidRDefault="00CC6261">
      <w:pPr>
        <w:ind w:firstLineChars="200" w:firstLine="643"/>
        <w:rPr>
          <w:rFonts w:ascii="仿宋" w:eastAsia="仿宋" w:hAnsi="仿宋"/>
          <w:sz w:val="32"/>
          <w:szCs w:val="32"/>
        </w:rPr>
      </w:pPr>
      <w:r>
        <w:rPr>
          <w:rFonts w:ascii="仿宋" w:eastAsia="仿宋" w:hAnsi="仿宋" w:hint="eastAsia"/>
          <w:b/>
          <w:sz w:val="32"/>
          <w:szCs w:val="32"/>
        </w:rPr>
        <w:t>1</w:t>
      </w:r>
      <w:r>
        <w:rPr>
          <w:rFonts w:ascii="仿宋" w:eastAsia="仿宋" w:hAnsi="仿宋"/>
          <w:b/>
          <w:sz w:val="32"/>
          <w:szCs w:val="32"/>
        </w:rPr>
        <w:t>.</w:t>
      </w:r>
      <w:proofErr w:type="gramStart"/>
      <w:r>
        <w:rPr>
          <w:rFonts w:ascii="仿宋" w:eastAsia="仿宋" w:hAnsi="仿宋" w:hint="eastAsia"/>
          <w:b/>
          <w:sz w:val="32"/>
          <w:szCs w:val="32"/>
        </w:rPr>
        <w:t>聚焦党</w:t>
      </w:r>
      <w:proofErr w:type="gramEnd"/>
      <w:r>
        <w:rPr>
          <w:rFonts w:ascii="仿宋" w:eastAsia="仿宋" w:hAnsi="仿宋" w:hint="eastAsia"/>
          <w:b/>
          <w:sz w:val="32"/>
          <w:szCs w:val="32"/>
        </w:rPr>
        <w:t>的创新理论。</w:t>
      </w:r>
      <w:r>
        <w:rPr>
          <w:rFonts w:ascii="仿宋" w:eastAsia="仿宋" w:hAnsi="仿宋" w:hint="eastAsia"/>
          <w:sz w:val="32"/>
          <w:szCs w:val="32"/>
        </w:rPr>
        <w:t>坚持把学习宣传贯彻落实习近平新时代中国特色社会主义思想作为首要政治任务，聚焦习近平总书记关于教育、科技、人才和“三农”工作的重要讲话重要指示批示，全国教育大会精神、教育强国建设规划纲要、全国两会、中央一号文件</w:t>
      </w:r>
      <w:r w:rsidR="00574A8A">
        <w:rPr>
          <w:rFonts w:ascii="仿宋" w:eastAsia="仿宋" w:hAnsi="仿宋" w:hint="eastAsia"/>
          <w:sz w:val="32"/>
          <w:szCs w:val="32"/>
        </w:rPr>
        <w:t>、</w:t>
      </w:r>
      <w:r w:rsidR="003F62BA">
        <w:rPr>
          <w:rFonts w:ascii="仿宋" w:eastAsia="仿宋" w:hAnsi="仿宋" w:hint="eastAsia"/>
          <w:sz w:val="32"/>
          <w:szCs w:val="32"/>
        </w:rPr>
        <w:t>中央八项规定精神学习教育</w:t>
      </w:r>
      <w:r>
        <w:rPr>
          <w:rFonts w:ascii="仿宋" w:eastAsia="仿宋" w:hAnsi="仿宋" w:hint="eastAsia"/>
          <w:sz w:val="32"/>
          <w:szCs w:val="32"/>
        </w:rPr>
        <w:t>等，创新形式载体，强化对党的创新理论成果的宣传阐释和深度解读，展现学校在习近平新时代中国特色社会主义思想指导下，开启全面建设中国特色世界一流农业大学的生动实践。</w:t>
      </w:r>
    </w:p>
    <w:p w14:paraId="3CBC4593" w14:textId="22869EEF" w:rsidR="006A5B0F" w:rsidRDefault="00CC6261">
      <w:pPr>
        <w:ind w:firstLineChars="200" w:firstLine="643"/>
        <w:rPr>
          <w:rFonts w:ascii="仿宋" w:eastAsia="仿宋" w:hAnsi="仿宋"/>
          <w:sz w:val="32"/>
          <w:szCs w:val="32"/>
        </w:rPr>
      </w:pPr>
      <w:r>
        <w:rPr>
          <w:rFonts w:ascii="仿宋" w:eastAsia="仿宋" w:hAnsi="仿宋" w:hint="eastAsia"/>
          <w:b/>
          <w:sz w:val="32"/>
          <w:szCs w:val="32"/>
        </w:rPr>
        <w:t>2</w:t>
      </w:r>
      <w:r>
        <w:rPr>
          <w:rFonts w:ascii="仿宋" w:eastAsia="仿宋" w:hAnsi="仿宋"/>
          <w:b/>
          <w:sz w:val="32"/>
          <w:szCs w:val="32"/>
        </w:rPr>
        <w:t>.</w:t>
      </w:r>
      <w:r>
        <w:rPr>
          <w:rFonts w:ascii="仿宋" w:eastAsia="仿宋" w:hAnsi="仿宋" w:hint="eastAsia"/>
          <w:b/>
          <w:sz w:val="32"/>
          <w:szCs w:val="32"/>
        </w:rPr>
        <w:t>聚焦铸魂育人。</w:t>
      </w:r>
      <w:r>
        <w:rPr>
          <w:rFonts w:ascii="仿宋" w:eastAsia="仿宋" w:hAnsi="仿宋" w:hint="eastAsia"/>
          <w:sz w:val="32"/>
          <w:szCs w:val="32"/>
        </w:rPr>
        <w:t>围绕新时代立德树人工程，全面推进“大思政”工作格局。聚焦“思政课与课程思政</w:t>
      </w:r>
      <w:r w:rsidR="00903C7E">
        <w:rPr>
          <w:rFonts w:ascii="仿宋" w:eastAsia="仿宋" w:hAnsi="仿宋" w:hint="eastAsia"/>
          <w:sz w:val="32"/>
          <w:szCs w:val="32"/>
        </w:rPr>
        <w:t>”</w:t>
      </w:r>
      <w:r>
        <w:rPr>
          <w:rFonts w:ascii="仿宋" w:eastAsia="仿宋" w:hAnsi="仿宋" w:hint="eastAsia"/>
          <w:sz w:val="32"/>
          <w:szCs w:val="32"/>
        </w:rPr>
        <w:t>协同创新的实践，聚焦学校深化“五育并举”、推进“三全育人”，提升“思政引领力”的好经验好做法，深入宣传学校坚持立德树人根本任务</w:t>
      </w:r>
      <w:r w:rsidR="00743A73">
        <w:rPr>
          <w:rFonts w:ascii="仿宋" w:eastAsia="仿宋" w:hAnsi="仿宋" w:hint="eastAsia"/>
          <w:sz w:val="32"/>
          <w:szCs w:val="32"/>
        </w:rPr>
        <w:t>。</w:t>
      </w:r>
      <w:r>
        <w:rPr>
          <w:rFonts w:ascii="仿宋" w:eastAsia="仿宋" w:hAnsi="仿宋" w:hint="eastAsia"/>
          <w:sz w:val="32"/>
          <w:szCs w:val="32"/>
        </w:rPr>
        <w:t>依托学科资源，挖掘育人富矿，开设“大国三农”通识课，开展“大美秦岭”“九曲黄河”生态文明教育和新时代耕读教育，塑造强农兴农新时代三农人才的形象。</w:t>
      </w:r>
    </w:p>
    <w:p w14:paraId="499EFF0B" w14:textId="4BEDF092" w:rsidR="006A5B0F" w:rsidRDefault="00CC6261">
      <w:pPr>
        <w:ind w:firstLineChars="200" w:firstLine="643"/>
        <w:rPr>
          <w:rFonts w:ascii="仿宋" w:eastAsia="仿宋" w:hAnsi="仿宋"/>
          <w:sz w:val="32"/>
          <w:szCs w:val="32"/>
        </w:rPr>
      </w:pPr>
      <w:r>
        <w:rPr>
          <w:rFonts w:ascii="仿宋" w:eastAsia="仿宋" w:hAnsi="仿宋" w:hint="eastAsia"/>
          <w:b/>
          <w:sz w:val="32"/>
          <w:szCs w:val="32"/>
        </w:rPr>
        <w:t>3</w:t>
      </w:r>
      <w:r>
        <w:rPr>
          <w:rFonts w:ascii="仿宋" w:eastAsia="仿宋" w:hAnsi="仿宋"/>
          <w:b/>
          <w:sz w:val="32"/>
          <w:szCs w:val="32"/>
        </w:rPr>
        <w:t>.</w:t>
      </w:r>
      <w:r>
        <w:rPr>
          <w:rFonts w:ascii="仿宋" w:eastAsia="仿宋" w:hAnsi="仿宋" w:hint="eastAsia"/>
          <w:b/>
          <w:sz w:val="32"/>
          <w:szCs w:val="32"/>
        </w:rPr>
        <w:t>聚焦人才培养。</w:t>
      </w:r>
      <w:r>
        <w:rPr>
          <w:rFonts w:ascii="仿宋" w:eastAsia="仿宋" w:hAnsi="仿宋" w:hint="eastAsia"/>
          <w:bCs/>
          <w:sz w:val="32"/>
          <w:szCs w:val="32"/>
        </w:rPr>
        <w:t>围绕</w:t>
      </w:r>
      <w:r>
        <w:rPr>
          <w:rFonts w:ascii="仿宋" w:eastAsia="仿宋" w:hAnsi="仿宋" w:hint="eastAsia"/>
          <w:sz w:val="32"/>
          <w:szCs w:val="32"/>
        </w:rPr>
        <w:t>“有组织新农科建设”，紧扣卓越农林人才培养战略需求，聚焦学科专业结构优化调整、一流本科建设行动成效和研究生教育质量提升，突出报道学校新一轮本科教育教学审核评估整改成效、“</w:t>
      </w:r>
      <w:r>
        <w:rPr>
          <w:rFonts w:ascii="仿宋" w:eastAsia="仿宋" w:hAnsi="仿宋"/>
          <w:sz w:val="32"/>
          <w:szCs w:val="32"/>
        </w:rPr>
        <w:t>4</w:t>
      </w:r>
      <w:r>
        <w:rPr>
          <w:rFonts w:ascii="仿宋" w:eastAsia="仿宋" w:hAnsi="仿宋" w:hint="eastAsia"/>
          <w:sz w:val="32"/>
          <w:szCs w:val="32"/>
        </w:rPr>
        <w:t>+</w:t>
      </w:r>
      <w:r>
        <w:rPr>
          <w:rFonts w:ascii="仿宋" w:eastAsia="仿宋" w:hAnsi="仿宋"/>
          <w:sz w:val="32"/>
          <w:szCs w:val="32"/>
        </w:rPr>
        <w:t>6+X”</w:t>
      </w:r>
      <w:r>
        <w:rPr>
          <w:rFonts w:ascii="仿宋" w:eastAsia="仿宋" w:hAnsi="仿宋" w:hint="eastAsia"/>
          <w:sz w:val="32"/>
          <w:szCs w:val="32"/>
        </w:rPr>
        <w:t>专业学位培养体系优化创新、人工智能赋能教育教学改革和新兴交叉学</w:t>
      </w:r>
      <w:r>
        <w:rPr>
          <w:rFonts w:ascii="仿宋" w:eastAsia="仿宋" w:hAnsi="仿宋" w:hint="eastAsia"/>
          <w:sz w:val="32"/>
          <w:szCs w:val="32"/>
        </w:rPr>
        <w:lastRenderedPageBreak/>
        <w:t>科专业创新发展，展现“基础宽厚、本</w:t>
      </w:r>
      <w:proofErr w:type="gramStart"/>
      <w:r>
        <w:rPr>
          <w:rFonts w:ascii="仿宋" w:eastAsia="仿宋" w:hAnsi="仿宋" w:hint="eastAsia"/>
          <w:sz w:val="32"/>
          <w:szCs w:val="32"/>
        </w:rPr>
        <w:t>研</w:t>
      </w:r>
      <w:proofErr w:type="gramEnd"/>
      <w:r>
        <w:rPr>
          <w:rFonts w:ascii="仿宋" w:eastAsia="仿宋" w:hAnsi="仿宋" w:hint="eastAsia"/>
          <w:sz w:val="32"/>
          <w:szCs w:val="32"/>
        </w:rPr>
        <w:t>贯通、科教</w:t>
      </w:r>
      <w:proofErr w:type="gramStart"/>
      <w:r>
        <w:rPr>
          <w:rFonts w:ascii="仿宋" w:eastAsia="仿宋" w:hAnsi="仿宋" w:hint="eastAsia"/>
          <w:sz w:val="32"/>
          <w:szCs w:val="32"/>
        </w:rPr>
        <w:t>融</w:t>
      </w:r>
      <w:proofErr w:type="gramEnd"/>
      <w:r>
        <w:rPr>
          <w:rFonts w:ascii="仿宋" w:eastAsia="仿宋" w:hAnsi="仿宋" w:hint="eastAsia"/>
          <w:sz w:val="32"/>
          <w:szCs w:val="32"/>
        </w:rPr>
        <w:t>汇、产教融合、数智赋能、交叉创新”的阶段成果，擦亮“立足中国大地办教育”农林人才培养品牌。</w:t>
      </w:r>
    </w:p>
    <w:p w14:paraId="2E7AEE0C" w14:textId="772A22BE" w:rsidR="006A5B0F" w:rsidRDefault="00CC6261">
      <w:pPr>
        <w:ind w:firstLineChars="200" w:firstLine="643"/>
        <w:rPr>
          <w:rFonts w:ascii="仿宋" w:eastAsia="仿宋" w:hAnsi="仿宋"/>
          <w:sz w:val="32"/>
          <w:szCs w:val="32"/>
        </w:rPr>
      </w:pPr>
      <w:r>
        <w:rPr>
          <w:rFonts w:ascii="仿宋" w:eastAsia="仿宋" w:hAnsi="仿宋" w:hint="eastAsia"/>
          <w:b/>
          <w:bCs/>
          <w:sz w:val="32"/>
          <w:szCs w:val="32"/>
        </w:rPr>
        <w:t>4</w:t>
      </w:r>
      <w:r>
        <w:rPr>
          <w:rFonts w:ascii="仿宋" w:eastAsia="仿宋" w:hAnsi="仿宋"/>
          <w:b/>
          <w:bCs/>
          <w:sz w:val="32"/>
          <w:szCs w:val="32"/>
        </w:rPr>
        <w:t>.</w:t>
      </w:r>
      <w:r>
        <w:rPr>
          <w:rFonts w:ascii="仿宋" w:eastAsia="仿宋" w:hAnsi="仿宋" w:hint="eastAsia"/>
          <w:b/>
          <w:bCs/>
          <w:sz w:val="32"/>
          <w:szCs w:val="32"/>
        </w:rPr>
        <w:t>聚焦科技创新。</w:t>
      </w:r>
      <w:r>
        <w:rPr>
          <w:rFonts w:ascii="仿宋" w:eastAsia="仿宋" w:hAnsi="仿宋" w:hint="eastAsia"/>
          <w:sz w:val="32"/>
          <w:szCs w:val="32"/>
        </w:rPr>
        <w:t>围绕“有组织科技创新”，紧扣服务国家战略和区域经济发展需求，聚焦在重大平台建设、创新团队建设、重大成果培育、</w:t>
      </w:r>
      <w:proofErr w:type="gramStart"/>
      <w:r>
        <w:rPr>
          <w:rFonts w:ascii="仿宋" w:eastAsia="仿宋" w:hAnsi="仿宋" w:hint="eastAsia"/>
          <w:sz w:val="32"/>
          <w:szCs w:val="32"/>
        </w:rPr>
        <w:t>高水平智库建设</w:t>
      </w:r>
      <w:proofErr w:type="gramEnd"/>
      <w:r>
        <w:rPr>
          <w:rFonts w:ascii="仿宋" w:eastAsia="仿宋" w:hAnsi="仿宋" w:hint="eastAsia"/>
          <w:sz w:val="32"/>
          <w:szCs w:val="32"/>
        </w:rPr>
        <w:t>等方面取得的新突破新进展，瞄准粮食安全、生物育种、旱区农业等领域，深入报道科技成果转化赋能产业发展的典型案例，突出报道农业科技工作者整合农业科教资源，聚力攻关农业领域“卡脖子”难题的奋斗故事，全方位展现科技自立自强服务学校高质量发展，打造农业科技“国家队”的立体化形象。</w:t>
      </w:r>
    </w:p>
    <w:p w14:paraId="7A0F5C60" w14:textId="60726848" w:rsidR="006A5B0F" w:rsidRDefault="00CC6261">
      <w:pPr>
        <w:ind w:firstLineChars="200" w:firstLine="643"/>
        <w:rPr>
          <w:rFonts w:ascii="仿宋" w:eastAsia="仿宋" w:hAnsi="仿宋"/>
          <w:sz w:val="32"/>
          <w:szCs w:val="32"/>
        </w:rPr>
      </w:pPr>
      <w:r>
        <w:rPr>
          <w:rFonts w:ascii="仿宋" w:eastAsia="仿宋" w:hAnsi="仿宋" w:hint="eastAsia"/>
          <w:b/>
          <w:bCs/>
          <w:sz w:val="32"/>
          <w:szCs w:val="32"/>
        </w:rPr>
        <w:t>5</w:t>
      </w:r>
      <w:r>
        <w:rPr>
          <w:rFonts w:ascii="仿宋" w:eastAsia="仿宋" w:hAnsi="仿宋"/>
          <w:b/>
          <w:bCs/>
          <w:sz w:val="32"/>
          <w:szCs w:val="32"/>
        </w:rPr>
        <w:t>.</w:t>
      </w:r>
      <w:r>
        <w:rPr>
          <w:rFonts w:ascii="仿宋" w:eastAsia="仿宋" w:hAnsi="仿宋" w:hint="eastAsia"/>
          <w:b/>
          <w:bCs/>
          <w:sz w:val="32"/>
          <w:szCs w:val="32"/>
        </w:rPr>
        <w:t>聚焦农业强国。</w:t>
      </w:r>
      <w:r>
        <w:rPr>
          <w:rFonts w:ascii="仿宋" w:eastAsia="仿宋" w:hAnsi="仿宋" w:hint="eastAsia"/>
          <w:sz w:val="32"/>
          <w:szCs w:val="32"/>
        </w:rPr>
        <w:t>围绕“有组织研发推广”，持续深化社会服务成果宣传，聚焦试验示范站综合化升级、“1+N”推广辐射体系建设和“三团一队+基地”优化提升等成果，深入挖掘校地融合助力乡村振兴的典型经验，师生扎根基层</w:t>
      </w:r>
      <w:r w:rsidR="002639D3">
        <w:rPr>
          <w:rFonts w:ascii="仿宋" w:eastAsia="仿宋" w:hAnsi="仿宋" w:hint="eastAsia"/>
          <w:sz w:val="32"/>
          <w:szCs w:val="32"/>
        </w:rPr>
        <w:t>、</w:t>
      </w:r>
      <w:bookmarkStart w:id="2" w:name="_GoBack"/>
      <w:bookmarkEnd w:id="2"/>
      <w:r>
        <w:rPr>
          <w:rFonts w:ascii="仿宋" w:eastAsia="仿宋" w:hAnsi="仿宋" w:hint="eastAsia"/>
          <w:sz w:val="32"/>
          <w:szCs w:val="32"/>
        </w:rPr>
        <w:t>服务农业生产一线的感人事迹，展现农业科技工作者把论文写在大地上的奋斗精神。重点宣传黄河流域生态保护高质量发展、旱区节水技术推广等领域的“西农方案”在全国的示范引领价值，充分</w:t>
      </w:r>
      <w:proofErr w:type="gramStart"/>
      <w:r>
        <w:rPr>
          <w:rFonts w:ascii="仿宋" w:eastAsia="仿宋" w:hAnsi="仿宋" w:hint="eastAsia"/>
          <w:sz w:val="32"/>
          <w:szCs w:val="32"/>
        </w:rPr>
        <w:t>彰</w:t>
      </w:r>
      <w:proofErr w:type="gramEnd"/>
      <w:r>
        <w:rPr>
          <w:rFonts w:ascii="仿宋" w:eastAsia="仿宋" w:hAnsi="仿宋" w:hint="eastAsia"/>
          <w:sz w:val="32"/>
          <w:szCs w:val="32"/>
        </w:rPr>
        <w:t>显学校在农业强国建设中的责任担当。</w:t>
      </w:r>
    </w:p>
    <w:p w14:paraId="4820109A" w14:textId="77777777" w:rsidR="006A5B0F" w:rsidRDefault="00CC6261">
      <w:pPr>
        <w:ind w:firstLineChars="200" w:firstLine="643"/>
        <w:rPr>
          <w:rFonts w:ascii="仿宋" w:eastAsia="仿宋" w:hAnsi="仿宋"/>
          <w:sz w:val="32"/>
          <w:szCs w:val="32"/>
        </w:rPr>
      </w:pPr>
      <w:r>
        <w:rPr>
          <w:rFonts w:ascii="仿宋" w:eastAsia="仿宋" w:hAnsi="仿宋" w:hint="eastAsia"/>
          <w:b/>
          <w:bCs/>
          <w:sz w:val="32"/>
          <w:szCs w:val="32"/>
        </w:rPr>
        <w:t>6</w:t>
      </w:r>
      <w:r>
        <w:rPr>
          <w:rFonts w:ascii="仿宋" w:eastAsia="仿宋" w:hAnsi="仿宋"/>
          <w:b/>
          <w:bCs/>
          <w:sz w:val="32"/>
          <w:szCs w:val="32"/>
        </w:rPr>
        <w:t>.</w:t>
      </w:r>
      <w:r>
        <w:rPr>
          <w:rFonts w:ascii="仿宋" w:eastAsia="仿宋" w:hAnsi="仿宋" w:hint="eastAsia"/>
          <w:b/>
          <w:bCs/>
          <w:sz w:val="32"/>
          <w:szCs w:val="32"/>
        </w:rPr>
        <w:t>聚焦国际合作。</w:t>
      </w:r>
      <w:r>
        <w:rPr>
          <w:rFonts w:ascii="仿宋" w:eastAsia="仿宋" w:hAnsi="仿宋" w:hint="eastAsia"/>
          <w:sz w:val="32"/>
          <w:szCs w:val="32"/>
        </w:rPr>
        <w:t>围绕“有组织对外合作”，立足构建农业科技命运共同体愿景，统筹宣传报道上合农业基地建设，海外示范园建设、“一带一路”科教合作、拓展全球南方合作</w:t>
      </w:r>
      <w:r>
        <w:rPr>
          <w:rFonts w:ascii="仿宋" w:eastAsia="仿宋" w:hAnsi="仿宋" w:hint="eastAsia"/>
          <w:sz w:val="32"/>
          <w:szCs w:val="32"/>
        </w:rPr>
        <w:lastRenderedPageBreak/>
        <w:t>新领域等重点工作，讲好留学生“感知中国”和“知华友农”故事，为加快构筑世界旱区农业科技合作新高地，形成全球开放发展战略新格局提供舆论支撑。</w:t>
      </w:r>
    </w:p>
    <w:p w14:paraId="33B58590" w14:textId="3B187DC9" w:rsidR="006A5B0F" w:rsidRDefault="00CC6261" w:rsidP="00E24D96">
      <w:pPr>
        <w:ind w:firstLineChars="200" w:firstLine="643"/>
        <w:rPr>
          <w:rFonts w:ascii="仿宋" w:eastAsia="仿宋" w:hAnsi="仿宋"/>
          <w:sz w:val="32"/>
          <w:szCs w:val="32"/>
        </w:rPr>
      </w:pPr>
      <w:r>
        <w:rPr>
          <w:rFonts w:ascii="仿宋" w:eastAsia="仿宋" w:hAnsi="仿宋" w:hint="eastAsia"/>
          <w:b/>
          <w:sz w:val="32"/>
          <w:szCs w:val="32"/>
        </w:rPr>
        <w:t>7</w:t>
      </w:r>
      <w:r>
        <w:rPr>
          <w:rFonts w:ascii="仿宋" w:eastAsia="仿宋" w:hAnsi="仿宋"/>
          <w:b/>
          <w:sz w:val="32"/>
          <w:szCs w:val="32"/>
        </w:rPr>
        <w:t>.</w:t>
      </w:r>
      <w:r>
        <w:rPr>
          <w:rFonts w:ascii="仿宋" w:eastAsia="仿宋" w:hAnsi="仿宋" w:hint="eastAsia"/>
          <w:b/>
          <w:sz w:val="32"/>
          <w:szCs w:val="32"/>
        </w:rPr>
        <w:t>聚焦文化强校。</w:t>
      </w:r>
      <w:r>
        <w:rPr>
          <w:rFonts w:ascii="仿宋" w:eastAsia="仿宋" w:hAnsi="仿宋" w:hint="eastAsia"/>
          <w:sz w:val="32"/>
          <w:szCs w:val="32"/>
        </w:rPr>
        <w:t>深化9</w:t>
      </w:r>
      <w:r>
        <w:rPr>
          <w:rFonts w:ascii="仿宋" w:eastAsia="仿宋" w:hAnsi="仿宋"/>
          <w:sz w:val="32"/>
          <w:szCs w:val="32"/>
        </w:rPr>
        <w:t>0</w:t>
      </w:r>
      <w:r>
        <w:rPr>
          <w:rFonts w:ascii="仿宋" w:eastAsia="仿宋" w:hAnsi="仿宋" w:hint="eastAsia"/>
          <w:sz w:val="32"/>
          <w:szCs w:val="32"/>
        </w:rPr>
        <w:t>周年校庆成果，健全大学文化体系，加强对西农精神、学校校训、办学理念、教育理念等的宣传阐释。聚焦教育家精神、科学家精神的宣传教育，聚焦</w:t>
      </w:r>
      <w:r w:rsidR="00461C23">
        <w:rPr>
          <w:rFonts w:ascii="仿宋" w:eastAsia="仿宋" w:hAnsi="仿宋" w:hint="eastAsia"/>
          <w:sz w:val="32"/>
          <w:szCs w:val="32"/>
        </w:rPr>
        <w:t xml:space="preserve"> </w:t>
      </w:r>
      <w:r>
        <w:rPr>
          <w:rFonts w:ascii="仿宋" w:eastAsia="仿宋" w:hAnsi="仿宋" w:hint="eastAsia"/>
          <w:sz w:val="32"/>
          <w:szCs w:val="32"/>
        </w:rPr>
        <w:t>“一院一品”文化品牌的建设成效，聚焦坚持共建共创，扎实推进文明校园创建的典型经验做法，聚焦</w:t>
      </w:r>
      <w:r w:rsidR="0028770A">
        <w:rPr>
          <w:rFonts w:ascii="仿宋" w:eastAsia="仿宋" w:hAnsi="仿宋" w:hint="eastAsia"/>
          <w:sz w:val="32"/>
          <w:szCs w:val="32"/>
        </w:rPr>
        <w:t>廉洁文化教育、</w:t>
      </w:r>
      <w:r>
        <w:rPr>
          <w:rFonts w:ascii="仿宋" w:eastAsia="仿宋" w:hAnsi="仿宋" w:hint="eastAsia"/>
          <w:sz w:val="32"/>
          <w:szCs w:val="32"/>
        </w:rPr>
        <w:t>“我们的节日”、全国粮食安全宣传周、全国网络安全宣传周等系列主题教育活动。以及三八妇女节、学雷锋日、二十四节气、五一劳动节、五四青年节、开学季、毕业季、高考</w:t>
      </w:r>
      <w:proofErr w:type="gramStart"/>
      <w:r>
        <w:rPr>
          <w:rFonts w:ascii="仿宋" w:eastAsia="仿宋" w:hAnsi="仿宋" w:hint="eastAsia"/>
          <w:sz w:val="32"/>
          <w:szCs w:val="32"/>
        </w:rPr>
        <w:t>招生季等重要</w:t>
      </w:r>
      <w:proofErr w:type="gramEnd"/>
      <w:r>
        <w:rPr>
          <w:rFonts w:ascii="仿宋" w:eastAsia="仿宋" w:hAnsi="仿宋" w:hint="eastAsia"/>
          <w:sz w:val="32"/>
          <w:szCs w:val="32"/>
        </w:rPr>
        <w:t>时间节点的宣传报道。</w:t>
      </w:r>
    </w:p>
    <w:p w14:paraId="19FE4127" w14:textId="77777777" w:rsidR="006A5B0F" w:rsidRDefault="00CC6261" w:rsidP="00E24D96">
      <w:pPr>
        <w:ind w:firstLineChars="250" w:firstLine="803"/>
        <w:jc w:val="left"/>
        <w:rPr>
          <w:rFonts w:ascii="仿宋" w:eastAsia="仿宋" w:hAnsi="仿宋"/>
          <w:sz w:val="32"/>
          <w:szCs w:val="32"/>
        </w:rPr>
      </w:pPr>
      <w:r>
        <w:rPr>
          <w:rFonts w:ascii="仿宋" w:eastAsia="仿宋" w:hAnsi="仿宋" w:hint="eastAsia"/>
          <w:b/>
          <w:bCs/>
          <w:sz w:val="32"/>
          <w:szCs w:val="32"/>
        </w:rPr>
        <w:t>8</w:t>
      </w:r>
      <w:r>
        <w:rPr>
          <w:rFonts w:ascii="仿宋" w:eastAsia="仿宋" w:hAnsi="仿宋"/>
          <w:b/>
          <w:bCs/>
          <w:sz w:val="32"/>
          <w:szCs w:val="32"/>
        </w:rPr>
        <w:t>.</w:t>
      </w:r>
      <w:r>
        <w:rPr>
          <w:rFonts w:ascii="仿宋" w:eastAsia="仿宋" w:hAnsi="仿宋" w:hint="eastAsia"/>
          <w:b/>
          <w:bCs/>
          <w:sz w:val="32"/>
          <w:szCs w:val="32"/>
        </w:rPr>
        <w:t>聚焦师生关切。</w:t>
      </w:r>
      <w:r>
        <w:rPr>
          <w:rFonts w:ascii="仿宋" w:eastAsia="仿宋" w:hAnsi="仿宋" w:hint="eastAsia"/>
          <w:sz w:val="32"/>
          <w:szCs w:val="32"/>
        </w:rPr>
        <w:t>立足“以师生为中心”的发展理念，聚焦美丽校园建设、智慧校园建设、和谐校园建设，深入基层一线，深入师生中间，重点宣传报道校园环境升级改造工程、帮扶解困送温暖工作等民生工程，切实增强师生参与感和获得感，凝聚“双一流”建设向心力。聚焦学校就业创业政策，及时</w:t>
      </w:r>
      <w:proofErr w:type="gramStart"/>
      <w:r>
        <w:rPr>
          <w:rFonts w:ascii="仿宋" w:eastAsia="仿宋" w:hAnsi="仿宋" w:hint="eastAsia"/>
          <w:sz w:val="32"/>
          <w:szCs w:val="32"/>
        </w:rPr>
        <w:t>发布春招信息</w:t>
      </w:r>
      <w:proofErr w:type="gramEnd"/>
      <w:r>
        <w:rPr>
          <w:rFonts w:ascii="仿宋" w:eastAsia="仿宋" w:hAnsi="仿宋" w:hint="eastAsia"/>
          <w:sz w:val="32"/>
          <w:szCs w:val="32"/>
        </w:rPr>
        <w:t>，大力宣传优秀校友就业创业故事，树立榜样力量，增加学生就业信心，推动毕业生高质量就业。</w:t>
      </w:r>
    </w:p>
    <w:bookmarkEnd w:id="0"/>
    <w:bookmarkEnd w:id="1"/>
    <w:p w14:paraId="680CCB9E" w14:textId="77777777" w:rsidR="006A5B0F" w:rsidRDefault="006A5B0F">
      <w:pPr>
        <w:ind w:firstLineChars="200" w:firstLine="640"/>
        <w:rPr>
          <w:rFonts w:ascii="仿宋" w:eastAsia="仿宋" w:hAnsi="仿宋"/>
          <w:sz w:val="32"/>
          <w:szCs w:val="32"/>
        </w:rPr>
      </w:pPr>
    </w:p>
    <w:sectPr w:rsidR="006A5B0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AAEA8C" w14:textId="77777777" w:rsidR="009F655E" w:rsidRDefault="009F655E" w:rsidP="00574A8A">
      <w:r>
        <w:separator/>
      </w:r>
    </w:p>
  </w:endnote>
  <w:endnote w:type="continuationSeparator" w:id="0">
    <w:p w14:paraId="0ADB30DF" w14:textId="77777777" w:rsidR="009F655E" w:rsidRDefault="009F655E" w:rsidP="00574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176043" w14:textId="77777777" w:rsidR="009F655E" w:rsidRDefault="009F655E" w:rsidP="00574A8A">
      <w:r>
        <w:separator/>
      </w:r>
    </w:p>
  </w:footnote>
  <w:footnote w:type="continuationSeparator" w:id="0">
    <w:p w14:paraId="1E973701" w14:textId="77777777" w:rsidR="009F655E" w:rsidRDefault="009F655E" w:rsidP="00574A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B26"/>
    <w:rsid w:val="000551FA"/>
    <w:rsid w:val="0007669E"/>
    <w:rsid w:val="00087801"/>
    <w:rsid w:val="00092BE0"/>
    <w:rsid w:val="000C02EC"/>
    <w:rsid w:val="001023AB"/>
    <w:rsid w:val="0011115C"/>
    <w:rsid w:val="00156F69"/>
    <w:rsid w:val="00174D78"/>
    <w:rsid w:val="001A7845"/>
    <w:rsid w:val="002317C3"/>
    <w:rsid w:val="002368E5"/>
    <w:rsid w:val="002639D3"/>
    <w:rsid w:val="0028770A"/>
    <w:rsid w:val="00296B32"/>
    <w:rsid w:val="002B2C97"/>
    <w:rsid w:val="003D02D8"/>
    <w:rsid w:val="003F62BA"/>
    <w:rsid w:val="0044195D"/>
    <w:rsid w:val="00461C23"/>
    <w:rsid w:val="004710FB"/>
    <w:rsid w:val="004B660B"/>
    <w:rsid w:val="00523C8E"/>
    <w:rsid w:val="0053428B"/>
    <w:rsid w:val="00574A8A"/>
    <w:rsid w:val="00594961"/>
    <w:rsid w:val="006A5B0F"/>
    <w:rsid w:val="006E080C"/>
    <w:rsid w:val="007362C5"/>
    <w:rsid w:val="00743A73"/>
    <w:rsid w:val="007730DD"/>
    <w:rsid w:val="00820F8F"/>
    <w:rsid w:val="008250FD"/>
    <w:rsid w:val="008345C5"/>
    <w:rsid w:val="00867905"/>
    <w:rsid w:val="00903C7E"/>
    <w:rsid w:val="009603E5"/>
    <w:rsid w:val="009A51DD"/>
    <w:rsid w:val="009F655E"/>
    <w:rsid w:val="00A46A7D"/>
    <w:rsid w:val="00A6376C"/>
    <w:rsid w:val="00A71795"/>
    <w:rsid w:val="00B05A5A"/>
    <w:rsid w:val="00BC25E4"/>
    <w:rsid w:val="00BC2AC5"/>
    <w:rsid w:val="00BC3440"/>
    <w:rsid w:val="00BC4F09"/>
    <w:rsid w:val="00BC764A"/>
    <w:rsid w:val="00BD502F"/>
    <w:rsid w:val="00BD7DD9"/>
    <w:rsid w:val="00C17309"/>
    <w:rsid w:val="00C36B12"/>
    <w:rsid w:val="00C65EA6"/>
    <w:rsid w:val="00C70912"/>
    <w:rsid w:val="00C70ABF"/>
    <w:rsid w:val="00C80E88"/>
    <w:rsid w:val="00CB7437"/>
    <w:rsid w:val="00CB7F30"/>
    <w:rsid w:val="00CC6261"/>
    <w:rsid w:val="00D92CFA"/>
    <w:rsid w:val="00DE543B"/>
    <w:rsid w:val="00E24D96"/>
    <w:rsid w:val="00E700AB"/>
    <w:rsid w:val="00EA2A70"/>
    <w:rsid w:val="00EB1F63"/>
    <w:rsid w:val="00F71C70"/>
    <w:rsid w:val="00FC3F29"/>
    <w:rsid w:val="00FD0B26"/>
    <w:rsid w:val="36A9210D"/>
    <w:rsid w:val="5D0B3E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D65D7C"/>
  <w15:docId w15:val="{CDF05025-EC99-418A-8766-1790DB8E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24D96"/>
    <w:rPr>
      <w:sz w:val="18"/>
      <w:szCs w:val="18"/>
    </w:rPr>
  </w:style>
  <w:style w:type="character" w:customStyle="1" w:styleId="a4">
    <w:name w:val="批注框文本 字符"/>
    <w:basedOn w:val="a0"/>
    <w:link w:val="a3"/>
    <w:uiPriority w:val="99"/>
    <w:semiHidden/>
    <w:rsid w:val="00E24D96"/>
    <w:rPr>
      <w:kern w:val="2"/>
      <w:sz w:val="18"/>
      <w:szCs w:val="18"/>
    </w:rPr>
  </w:style>
  <w:style w:type="paragraph" w:styleId="a5">
    <w:name w:val="header"/>
    <w:basedOn w:val="a"/>
    <w:link w:val="a6"/>
    <w:uiPriority w:val="99"/>
    <w:unhideWhenUsed/>
    <w:rsid w:val="00574A8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574A8A"/>
    <w:rPr>
      <w:kern w:val="2"/>
      <w:sz w:val="18"/>
      <w:szCs w:val="18"/>
    </w:rPr>
  </w:style>
  <w:style w:type="paragraph" w:styleId="a7">
    <w:name w:val="footer"/>
    <w:basedOn w:val="a"/>
    <w:link w:val="a8"/>
    <w:uiPriority w:val="99"/>
    <w:unhideWhenUsed/>
    <w:rsid w:val="00574A8A"/>
    <w:pPr>
      <w:tabs>
        <w:tab w:val="center" w:pos="4153"/>
        <w:tab w:val="right" w:pos="8306"/>
      </w:tabs>
      <w:snapToGrid w:val="0"/>
      <w:jc w:val="left"/>
    </w:pPr>
    <w:rPr>
      <w:sz w:val="18"/>
      <w:szCs w:val="18"/>
    </w:rPr>
  </w:style>
  <w:style w:type="character" w:customStyle="1" w:styleId="a8">
    <w:name w:val="页脚 字符"/>
    <w:basedOn w:val="a0"/>
    <w:link w:val="a7"/>
    <w:uiPriority w:val="99"/>
    <w:rsid w:val="00574A8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Pages>
  <Words>237</Words>
  <Characters>1353</Characters>
  <Application>Microsoft Office Word</Application>
  <DocSecurity>0</DocSecurity>
  <Lines>11</Lines>
  <Paragraphs>3</Paragraphs>
  <ScaleCrop>false</ScaleCrop>
  <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王婷</dc:creator>
  <cp:lastModifiedBy>王婷</cp:lastModifiedBy>
  <cp:revision>9</cp:revision>
  <cp:lastPrinted>2025-03-13T00:34:00Z</cp:lastPrinted>
  <dcterms:created xsi:type="dcterms:W3CDTF">2025-03-12T01:37:00Z</dcterms:created>
  <dcterms:modified xsi:type="dcterms:W3CDTF">2025-03-18T09:24:00Z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eyJoZGlkIjoiNWRjM2VjYTkwYTQyZmE3ZWEzOGFkNDliOWExNTkwZGMiLCJ1c2VySWQiOiIxMzMzNjQ5NjkzIn0=</vt:lpwstr>
  </property>
  <property fmtid="{D5CDD505-2E9C-101B-9397-08002B2CF9AE}" pid="3" name="KSOProductBuildVer">
    <vt:lpwstr>2052-12.1.0.20305</vt:lpwstr>
  </property>
  <property fmtid="{D5CDD505-2E9C-101B-9397-08002B2CF9AE}" pid="4" name="ICV">
    <vt:lpwstr>4567CA8BC3344EA58D62FEB6C46F8A8A_12</vt:lpwstr>
  </property>
</Properties>
</file>