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center"/>
        <w:rPr>
          <w:rFonts w:hint="eastAsia" w:ascii="微软雅黑" w:hAnsi="微软雅黑" w:eastAsia="微软雅黑" w:cs="微软雅黑"/>
          <w:b/>
          <w:i w:val="0"/>
          <w:caps w:val="0"/>
          <w:color w:val="000000"/>
          <w:spacing w:val="0"/>
          <w:sz w:val="28"/>
          <w:szCs w:val="28"/>
          <w:bdr w:val="none" w:color="auto" w:sz="0" w:space="0"/>
          <w:shd w:val="clear" w:fill="FFFFFF"/>
        </w:rPr>
      </w:pPr>
      <w:r>
        <w:rPr>
          <w:rFonts w:hint="eastAsia" w:ascii="微软雅黑" w:hAnsi="微软雅黑" w:eastAsia="微软雅黑" w:cs="微软雅黑"/>
          <w:b/>
          <w:i w:val="0"/>
          <w:caps w:val="0"/>
          <w:color w:val="000000"/>
          <w:spacing w:val="0"/>
          <w:sz w:val="28"/>
          <w:szCs w:val="28"/>
          <w:bdr w:val="none" w:color="auto" w:sz="0" w:space="0"/>
          <w:shd w:val="clear" w:fill="FFFFFF"/>
        </w:rPr>
        <w:t>中共中央印发《中国共产党重大事项请示报告条例》</w:t>
      </w:r>
    </w:p>
    <w:p>
      <w:pPr>
        <w:rPr>
          <w:rFonts w:hint="eastAsia"/>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新华社北京2月28日电 近日，中共中央印发了《中国共产党重大事项请示报告条例》（以下简称《条例》），并发出通知，要求各地区各部门认真遵照执行。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通知指出，请示报告制度是我们党的一项重要政治纪律、组织</w:t>
      </w:r>
      <w:bookmarkStart w:id="0" w:name="_GoBack"/>
      <w:bookmarkEnd w:id="0"/>
      <w:r>
        <w:rPr>
          <w:rFonts w:hint="default" w:ascii="Helvetica" w:hAnsi="Helvetica" w:eastAsia="Helvetica" w:cs="Helvetica"/>
          <w:i w:val="0"/>
          <w:caps w:val="0"/>
          <w:color w:val="404040"/>
          <w:spacing w:val="0"/>
          <w:sz w:val="18"/>
          <w:szCs w:val="18"/>
          <w:bdr w:val="none" w:color="auto" w:sz="0" w:space="0"/>
        </w:rPr>
        <w:t>纪律、工作纪律，是执行民主集中制的有效工作机制，对于坚决维护习近平总书记党中央的核心、全党的核心地位，坚决维护党中央权威和集中统一领导，保证全党团结统一和行动一致，具有重要意义。制定出台《条例》，有利于提高重大事项请示报告工作制度化、规范化、科学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通知要求，各级党组织要认真组织学习《条例》，使广大党员干部准确把握重大事项请示报告的重要意义、基本原则、主要内容和工作要求，强化思想自觉和行动自觉。各级领导干部要切实负起政治责任，保证本地区本部门严格按照《条例》规定的主体、事项、程序和方式，认真做好请示报告工作。中央各部门、中央国家机关党组（党委）要带头执行《条例》，切实加强向党中央请示报告工作，并按照《条例》要求加强对本系统本领域请示报告工作的指导。要加强对《条例》执行情况的监督检查，确保各项规定不折不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《中国共产党重大事项请示报告条例》全文如下。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第一条　为了加强和规范重大事项请示报告工作，严明党的政治纪律、组织纪律和工作纪律，保证全党全国服从党中央、政令畅通，根据《中国共产党章程》、《关于新形势下党内政治生活的若干准则》等党内法规，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第二条　重大事项请示报告工作以习近平新时代中国特色社会主义思想为指导，坚持和加强党的全面领导，坚持党要管党、全面从严治党，贯彻民主集中制，坚决维护习近平总书记党中央的核心、全党的核心地位，坚决维护党中央权威和集中统一领导，保证全党团结统一和行动一致，确保党始终总揽全局、协调各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第三条　本条例适用于下级党组织向上级党组织，以及党员、领导干部向党组织请示报告重大事项相关活动。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本条例所称重大事项，是指超出党组织和党员、领导干部自身职权范围，或者虽在自身职权范围内但关乎全局、影响广泛的重要事情和重要情况，包括党组织贯彻执行党中央决策部署和上级党组织决定、领导经济社会发展事务、落实全面从严治党责任，党员履行义务、行使权利，领导干部行使权力、担负责任的重要事情和重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本条例所称请示，是指下级党组织向上级党组织，党员、领导干部向党组织就重大事项请求指示或者批准；所称报告，是指下级党组织向上级党组织，党员、领导干部向党组织呈报重要事情和重要情况。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第四条　开展重大事项请示报告工作应当遵循以下原则：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（一）坚持政治导向。树牢“四个意识”，落实“四个服从”，把请示报告作为重要政治纪律和政治规矩，把讲政治要求贯彻到请示报告工作全过程和各方面。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（二）坚持权责明晰。既牢记授权有限，该请示的必须请示，该报告的必须报告；又牢记守土有责，该负责的必须负责，该担当的必须担当。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（三）坚持客观真实。全面如实请示报告工作、反映情况、分析问题、提出建议，既报喜又报忧、既报功又报过、既报结果又报过程。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（四）坚持规范有序。落实依规治党要求，严格按照党章党规规定的主体、范围、程序和方式开展重大事项请示报告工作。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第五条　各地区各部门党组织承担重大事项请示报告工作主体责任，党组织主要负责同志为第一责任人，对请示报告工作负总责。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中央办公厅负责接受办理向党中央请示报告的重大事项，并统筹协调和督促指导各地区各部门向党中央的请示报告工作。地方党委办公厅（室）负责接受办理向本级党委请示报告的重大事项，并统筹协调和督促指导本地区的请示报告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第二章　党组织请示报告主体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第六条　党组织请示报告工作一般应当以组织名义进行，向负有领导或者监督指导职责的上级党组织请示报告。特殊情况下，可以根据工作需要以党组织负责同志名义代表党组织请示报告。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请示报告应当逐级进行，一般不得越级请示报告。特殊情况下，可以按照有关规定直接向更高层级党组织请示报告。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第七条　接受双重领导的单位党组织，应当根据事项性质和内容向负有主要领导职责的上级党组织请示报告，同时抄送另一个上级党组织。特殊情况下，可以不抄送另一个上级党组织。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第八条　接受归口领导、管理的单位党组织，必须服从批准其设立的党组织的领导，向其请示报告工作，并按照有关规定向归口领导、管理单位党组织请示报告。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第九条　接受归口指导、协调或者监督的单位党组织，向上级党组织请示报告一般应当抄送负有指导、协调或者监督职责的单位党组织。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负有指导、协调或者监督职责的单位党组织应当统筹所负责区域、领域、行业、系统内各单位党组织的请示报告工作，归口统一向上级党组织请示报告总体情况、牵头事项完成情况等。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第十条　涉及跨区域、跨领域、跨行业、跨系统的重大事项，应当由有关党组织向共同上级党组织联合请示报告。联合请示报告应当明确牵头党组织。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党政机关联合请示报告的，一般应当将上级党政机关同时列为请示报告对象。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第十一条　根据党内法规制度规定，党的决策议事协调机构和党的工作机关可以在其职权范围内接受下级党组织的请示报告并作出处理。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组织主要负责同志可以就全面工作或者某些方面工作接受下级党组织请示报告；有关负责同志可以就分管领域工作接受下级党组织请示报告，也可以受党组织或者党组织主要负责同志委托，就全面工作接受下级党组织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第三章　党组织请示报告事项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第十二条　涉及党和国家工作全局的重大方针政策，经济、政治、文化、社会、生态文明建设和党的建设中的重大原则和问题，国家安全、港澳台侨、外交、国防、军队等党中央集中统一管理的事项，以及其他只能由党中央领导和决策的重大事项，必须向党中央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第十三条　党组织应当向上级党组织请示下列事项：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（一）贯彻落实党中央决策部署和上级党组织决定中的重要情况和问题，需要作出调整的政策措施，需要支持解决的特殊困难；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（二）重大改革措施、重大立法事项、重大体制变动、重大项目推进、重大突发事件、重大机构调整、重要干部任免、重要表彰奖励、重大违纪违法和复杂敏感案件处理等；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（三）明确规定需要请示的重要会议、重要活动、重要文件等；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（四）重大活动、重要政策的宣传报道口径，新闻宣传和意识形态工作中的全局性问题和不易把握的问题；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（五）出台重大创新举措，特别是遇到新情况新问题且无明文规定、需要先行先试，或者创新举措可能与现行规定相冲突、需经授权才能实施的情况；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（六）属于自身职权范围内但事关重大或者特殊敏感的事项；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（七）重大决策时存在较大意见分歧的情况；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（八）跨区域、跨领域、跨行业、跨系统工作中需要上级党组织统筹推进的重大事项；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（九）调整上级党组织文件、会议精神的传达知悉范围，使用上级党组织负责同志未公开的讲话、音像资料等；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（十）其他应当请示的重大事项。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下列事项不必向上级党组织请示：属于自身职权范围内的日常工作；上级党组织就有关问题已经作出明确批复的；事后报告即可的事项等。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第十四条　党组织应当向上级党组织报告下列事项：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（一）学习贯彻习近平新时代中国特色社会主义思想，统筹推进“五位一体”总体布局和协调推进“四个全面”战略布局的重要情况；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（二）党中央以及上级党组织重要会议、重要文件、重大决策部署贯彻落实情况，习近平总书记重要指示批示贯彻落实情况，上级党组织负责同志交办事项的研究办理情况；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加强党的建设，履行全面从严治党责任，包括集中学习教育活动、意识形态工作、党组织设置及隶属关系调整、民主生活会、党风廉政建设、落实中央八项规定精神、党员干部直接联系群众、巡视巡察整改、发现重大违纪违法问题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（四）全面工作总结和计划；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（五）重大专项工作开展情况；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（六）重大敏感事件、突发事件和群体性事件应对处置情况；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（七）经济社会发展中出现的重要情况和重大舆情；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（八）本地区、本部门、本单位工作中具有在更大范围推广价值的经验做法和意见建议；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（九）其他应当报告的重大事项。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下列事项不必向上级党组织报告：具体事务性工作；没有实质性内容的表态和情况反映等。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第十五条　党组织应当按照有关规定向上级党组织报备下列事项：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（一）党内法规和规范性文件；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（二）领导班子成员分工；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（三）有关干部任免；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（四）党委委员、候补委员职务的辞去、免去或者自动终止；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（五）其他应当报备的重大事项。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第十六条　中央各决策议事协调机构、中央各部门、有关中央国家机关党组（党委）应当对本领域、行业、系统内请示报告的具体事项提出明确要求、加强工作指导。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上级党组织应当从实际出发，对下级党组织请示报告中主题相近、内容关联的同类事项归并整合提出要求，促使请示报告精简务实。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第十七条　党组织应当根据本条例规定的请示报告事项范围和内容，结合上级要求和自身实际，制定请示报告事项清单。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第四章　党组织请示报告程序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第十八条　重大事项请示报告一般应当经党组织领导班子集体研究或者传批审定，由主要负责同志签发或者作出。必要时应当事先报上级党组织分管负责同志同意。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两个以上党组织联合请示报告的，应当协商一致后呈报。未取得一致意见的，应当对有关情况作出说明。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第十九条　向上级党组织请示重大事项，必须事前请示，给上级党组织以充足研判和决策时间。情况紧急来不及请示必须临机处置的，应当按照规定履职尽责，并及时进行后续请示报告。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定期报告按照规定的时间进行。专题报告根据工作进展情况适时进行，学习贯彻上级党组织重要会议和文件精神的专题报告应当注重反映落实见效情况，不得一味求快。对上级党组织交办的重大事项，应当按照时限要求报告。突发性重大事件应当及时报告，并根据事件发展处置情况做好续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第二十条　提出请示应当阐明请求事项及相关理由。报送请示应当一文一事，不得在报告等非请示性公文中夹带请示事项。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对下级党组织请示的重大事项，受理党组织如需以其名义再向上级党组织请示的，应当认真研究并负责任地提出处理建议，不得只将原文转请示上级党组织。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第二十一条　上级党组织收到请示后，一般由综合部门提出拟办意见报党组织负责同志按照规定批办。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党政机关联合提出的请示，由上级党组织牵头办理。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第二十二条　上级党组织对受理的紧急请示事项应当尽快办理。有明确办理时限要求的应当在规定期限内办理完毕，确有特殊情况无法在规定期限内办理完毕的，应当主动向下级党组织说明情况。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第二十三条　请示的答复一般应当坚持向谁请示由谁答复，特殊情况下受理请示的党组织可以授权党组织有关部门代为答复。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第二十四条　报告应当具有实质性内容和参考价值，有助于上级党组织了解情况、科学决策，力戒空洞无物、评功摆好、搞形式主义。报告应当简明扼要、文风质朴，呈报党中央的综合报告一般在5000字以内，专项报告一般在3000字以内，情况复杂、确有必要详细报告的有关内容可以通过附件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第二十五条　上级党组织收到报告后，应当由综合部门根据工作需要报送党组织负责同志阅示。综合部门可以将主题相同、内容相近的报告统一集中报送，或者摘要形成综合材料后报送。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党组织负责同志对报告作出批示指示的，综合部门应当及时按照要求办理。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第二十六条　上级党组织应当加强对报告的综合分析利用。对于有推广价值的典型经验做法，可以通过适当形式进行宣传；对于共性问题，应当予以重视并研究解决；对于有价值的意见建议，应当认真研究吸收、推动改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第二十七条　重大事项请示报告工作存在可能影响公正办理情形的，有关人员应当回避。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第五章　党组织请示报告方式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第二十八条　党组织应当根据重大事项类型和缓急程度采用口头、书面方式进行请示报告。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第二十九条　重大事项请示报告适宜简便进行的，可以采用口头方式。对于情况紧急或者重大事项处理尚处于初步酝酿阶段的，可以采用口头方式先行请示报告，后续再以书面方式补充请示报告。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第三十条　口头请示报告视情采用通话、当面、会议等方式。内容较为简单或者情况十分紧急的，可以采用通话方式；内容较为复杂或者情况敏感特殊的，可以采用当面方式；内容较为正式或者涉及主体较多的，可以采用会议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口头请示报告应当做好记录和资料留存，确保有据可查。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第三十一条　非紧急情况、重大事项处理处于相对成熟阶段或者不适宜简便进行的请示报告，应当采用书面方式。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第三十二条　书面报告视情采用正式报告、信息、简报等方式。信息侧重于报告重大突发事件，需要注意的问题、现象和情况等，应当做到及时高效、权威准确。简报侧重于报告某方面工作简要情况。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党组织应当统筹用好书面报告方式，坚持“一事不二报”，一般不得就同一内容使用多种方式重复报告。上级党组织明确要求正式报告的，不得以其他方式代替。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第三十三条　党组织可以利用电话、文件、传真、电报、网络等载体开展请示报告工作。涉密事项应当按照有关保密规定执行。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基层党组织开展请示报告工作可以更加灵活便捷、突出实效。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第六章　党员、领导干部请示报告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第三十四条　党员一般应当向所在党组织请示报告重大事项。领导干部一般应当向所属党组织请示报告重要工作。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党员、领导干部向党组织请示报告个人有关事项，按照有关规定执行。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第三十五条　党员应当向党组织请示下列事项：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（一）从事党组织所分配的工作中的重要问题；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（二）代表党组织发表主张或者作出决定；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（三）按照规定需要请示的涉外工作交往活动；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（四）转移党的组织关系；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（五）其他应当向党组织请示的事项。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第三十六条　党员应当向党组织报告下列事项：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（一）贯彻执行党组织决议以及完成党组织交办工作任务情况；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（二）对党的工作和领导干部的意见建议；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（三）发现党员、领导干部违纪违法线索情况；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（四）流动外出情况；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（五）其他应当向党组织报告的事项。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第三十七条　领导干部应当向党组织请示下列事项：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（一）超出自身职权范围，应当由所在党组织或者上级党组织作出决定的重大事项；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（二）属于自身职权范围但事关重大的问题和情况；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（三）代表党组织对外发表重要意见；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（四）因故无法履职或者离开工作所在地；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（五）其他应当向党组织请示的事项。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第三十八条　领导干部应当向党组织报告下列事项：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（一）学习贯彻习近平新时代中国特色社会主义思想，贯彻落实党中央决策部署和党组织决定中的重要情况和问题；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（二）遵守政治纪律和政治规矩，坚决维护习近平总书记党中央的核心、全党的核心地位，坚决维护党中央权威和集中统一领导情况；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（三）坚持民主集中制，发扬党内民主，正确行使权力，参与集体领导情况；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（四）参加领导班子民主生活会和所在党支部（党小组）组织生活会情况；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（五）履行管党治党责任，加强党风廉政建设和反腐败工作以及遵守廉洁纪律情况；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（六）重大决策失误或者应对突发事件处置失当，纪检监察、巡视巡察和审计中发现重要问题，以及违纪违法情况；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（七）可能影响正常履职的重大疾病等情况；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（八）其他应当向党组织报告的事项。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第三十九条　党员、领导干部按照规定采用口头、书面方式进行请示报告。党组织应当及时办理党员、领导干部的请示事项，必要时可以对报告事项作出研究处理。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第七章　监督与追责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第四十条　党组织应当将重大事项请示报告工作开展情况纳入向上一级党组织报告工作的重要内容。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第四十一条　党组织应当建立健全重大事项请示报告工作督查机制，并将执行请示报告制度情况纳入日常监督和巡视巡察范围。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第四十二条　党组织应当将重大事项请示报告工作情况作为履行全面从严治党政治责任的重要内容，对下级党组织及其主要负责同志进行考核评价。考核评价可以与党风廉政建设责任制检查考核、党建工作考核等相结合，结果应当以适当方式通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第四十三条　建立健全纠错机制，对于重大事项请示报告工作中出现的主体不适当、内容不准确、程序不规范、方式不合理等问题，上级党组织应当及时提醒纠正，并将有关情况体现到考评通报中。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第四十四条　实行重大事项请示报告责任追究制度，有下列情形之一的，应当依规依纪追究有关党组织和党员、领导干部以及工作人员的责任，涉嫌违法犯罪的，按照有关法律规定处理：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（一）违反政治纪律和政治规矩，擅自决定应当由党中央决定的重大事项，损害党中央权威和集中统一领导的；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（二）履行领导责任不到位，对重大事项请示报告不重视不部署，工作开展不力的；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（三）违反组织原则，该请示不请示，该报告不报告的；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（四）缺乏责任担当，推诿塞责、上交矛盾、消极作为的；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（五）搞形式主义、官僚主义，请示报告内容不实、信息不准，造成严重后果的；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（六）违反工作要求，不按规定程序和方式请示报告，造成严重后果的；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（七）其他应当追究责任的情形。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第八章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第四十五条　各省、自治区、直辖市党委，中央各决策议事协调机构，中央各部门，中央国家机关各部委党组（党委），应当紧密结合工作实际制定具体落实措施。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第四十六条　中央军事委员会可以根据本条例，结合中国人民解放军和中国人民武装警察部队的实际情况，制定相关规定。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第四十七条　本条例由中央办公厅负责解释。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404040"/>
          <w:spacing w:val="0"/>
          <w:sz w:val="18"/>
          <w:szCs w:val="18"/>
        </w:rPr>
      </w:pPr>
      <w:r>
        <w:rPr>
          <w:rFonts w:hint="default" w:ascii="Helvetica" w:hAnsi="Helvetica" w:eastAsia="Helvetica" w:cs="Helvetica"/>
          <w:i w:val="0"/>
          <w:caps w:val="0"/>
          <w:color w:val="404040"/>
          <w:spacing w:val="0"/>
          <w:sz w:val="18"/>
          <w:szCs w:val="18"/>
          <w:bdr w:val="none" w:color="auto" w:sz="0" w:space="0"/>
        </w:rPr>
        <w:t>　　第四十八条　本条例自2019年1月31日起施行。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rPr>
          <w:rFonts w:hint="default" w:ascii="Helvetica" w:hAnsi="Helvetica" w:eastAsia="Helvetica" w:cs="Helvetica"/>
          <w:i w:val="0"/>
          <w:caps w:val="0"/>
          <w:color w:val="000080"/>
          <w:spacing w:val="0"/>
          <w:sz w:val="18"/>
          <w:szCs w:val="18"/>
        </w:rPr>
      </w:pPr>
      <w:r>
        <w:rPr>
          <w:rStyle w:val="6"/>
          <w:rFonts w:hint="default" w:ascii="Helvetica" w:hAnsi="Helvetica" w:eastAsia="Helvetica" w:cs="Helvetica"/>
          <w:b/>
          <w:i w:val="0"/>
          <w:caps w:val="0"/>
          <w:color w:val="000080"/>
          <w:spacing w:val="0"/>
          <w:sz w:val="18"/>
          <w:szCs w:val="18"/>
          <w:bdr w:val="none" w:color="auto" w:sz="0" w:space="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33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cyf</dc:creator>
  <cp:lastModifiedBy>cyf</cp:lastModifiedBy>
  <dcterms:modified xsi:type="dcterms:W3CDTF">2019-03-26T09:11:11Z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